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79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5"/>
        <w:gridCol w:w="2590"/>
        <w:gridCol w:w="2797"/>
        <w:tblGridChange w:id="0">
          <w:tblGrid>
            <w:gridCol w:w="2405"/>
            <w:gridCol w:w="2590"/>
            <w:gridCol w:w="27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Política Institucional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Aprovado por: xxxxxxxxxxxx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Aplicação: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AUVP Consultoria Financeira de Investimentos Ltda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Criação: __/__/2023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Publicação: __/__/2023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Versão nº 1</w:t>
            </w:r>
          </w:p>
        </w:tc>
      </w:tr>
    </w:tbl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7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Política de Decisão, Alocação e Seleção de Investimentos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headerReference r:id="rId7" w:type="default"/>
          <w:footerReference r:id="rId8" w:type="default"/>
          <w:pgSz w:h="16850" w:w="11930" w:orient="portrait"/>
          <w:pgMar w:bottom="1134" w:top="1701" w:left="1701" w:right="1134" w:header="0" w:footer="782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</w:t>
        <w:tab/>
        <w:t xml:space="preserve">OBJETIVO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9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presente Política de Decisão, Alocação e Seleção de Investimentos tem como objetivo apresentar as diretrizes que norteiam os processos de decisão, seleção e alocação de ativos financeiros realizados pela AUVP, mantendo os mais elevados padrões éticos e com práticas equitativas.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</w:t>
        <w:tab/>
        <w:t xml:space="preserve">REGRAS E DEFINIÇÕES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AUVP é norteada pelos princípios básicos listados a seguir: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"/>
        </w:tabs>
        <w:spacing w:after="0" w:before="0" w:line="240" w:lineRule="auto"/>
        <w:ind w:left="720" w:right="222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Transparência no desempenho das atividades realizadas pela área de Consultoria;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"/>
        </w:tabs>
        <w:spacing w:after="0" w:before="0" w:line="240" w:lineRule="auto"/>
        <w:ind w:left="567" w:right="22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"/>
        </w:tabs>
        <w:spacing w:after="0" w:before="0" w:line="240" w:lineRule="auto"/>
        <w:ind w:left="720" w:right="221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Diligência e cautela na análise das decisões de recomendação de modelos de investimentos; e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"/>
        </w:tabs>
        <w:spacing w:after="0" w:before="0" w:line="240" w:lineRule="auto"/>
        <w:ind w:left="567" w:right="22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"/>
        </w:tabs>
        <w:spacing w:after="0" w:before="0" w:line="240" w:lineRule="auto"/>
        <w:ind w:left="720" w:right="221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Práticas equitativas e justas alinhadas com os interesses dos nossos clientes.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"/>
        </w:tabs>
        <w:spacing w:after="0" w:before="0" w:line="240" w:lineRule="auto"/>
        <w:ind w:left="567" w:right="22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"/>
        </w:tabs>
        <w:spacing w:after="0" w:before="0" w:line="240" w:lineRule="auto"/>
        <w:ind w:left="720" w:right="221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Qualquer operação que se enquadre na lista abaixo é expressamente vedada pela AUVP Consultoria: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"/>
        </w:tabs>
        <w:spacing w:after="0" w:before="0" w:line="240" w:lineRule="auto"/>
        <w:ind w:left="1440" w:right="22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"/>
        </w:tabs>
        <w:spacing w:after="0" w:before="0" w:line="240" w:lineRule="auto"/>
        <w:ind w:left="1440" w:right="221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 utilizem qualquer tipo de procedimento orientado à manipulação da cotação de um ativo;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"/>
        </w:tabs>
        <w:spacing w:after="0" w:before="0" w:line="240" w:lineRule="auto"/>
        <w:ind w:left="1440" w:right="221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Operações categorizadas como front running;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"/>
        </w:tabs>
        <w:spacing w:after="0" w:before="0" w:line="240" w:lineRule="auto"/>
        <w:ind w:left="1440" w:right="221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Operações que criem ou utilizem da criação de condições artificiais de oferta e demanda;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"/>
        </w:tabs>
        <w:spacing w:after="0" w:before="0" w:line="240" w:lineRule="auto"/>
        <w:ind w:left="1440" w:right="221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Quaisquer operações com o intuito de burlar as regras previstas neste manual ou que possam trazer danos à imagem da AUVP Consultoria e do Sistema Financeiro Nacional.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"/>
        </w:tabs>
        <w:spacing w:after="0" w:before="0" w:line="240" w:lineRule="auto"/>
        <w:ind w:left="720" w:right="221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caso de descobrimento de atitudes que violem esta Política ou regras dos órgãos supervisores e reguladores do Mercado Financeiro e de Capitais, o caso será analisado pelo departamento de Compliance a fim de proceder com as punições cabíveis.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"/>
        </w:tabs>
        <w:spacing w:after="0" w:before="0" w:line="240" w:lineRule="auto"/>
        <w:ind w:left="567" w:right="22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</w:t>
        <w:tab/>
        <w:t xml:space="preserve">PROCESSO DE SELEÇÃO E ALOCAÇÃO DE ATIVOS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02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método utilizado para a análise e seleção dos ativos de renda variável é baseado na estratégia fundamentalista através da análise qualitativa das empresas listadas na bolsa.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02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11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 relação aos ativos de renda fixa, especialmente no que tange os ativos de crédito privado, podem ser analisados os seguintes fatores: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11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"/>
        </w:tabs>
        <w:spacing w:after="0" w:before="0" w:line="240" w:lineRule="auto"/>
        <w:ind w:left="56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demonstrativos financeiros;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"/>
        </w:tabs>
        <w:spacing w:after="0" w:before="0" w:line="240" w:lineRule="auto"/>
        <w:ind w:left="56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"/>
        </w:tabs>
        <w:spacing w:after="0" w:before="0" w:line="240" w:lineRule="auto"/>
        <w:ind w:left="567" w:right="128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ratings mais recentes publicados pelas agências de risco;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"/>
        </w:tabs>
        <w:spacing w:after="0" w:before="0" w:line="240" w:lineRule="auto"/>
        <w:ind w:left="567" w:right="128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"/>
        </w:tabs>
        <w:spacing w:after="0" w:before="0" w:line="240" w:lineRule="auto"/>
        <w:ind w:left="567" w:right="128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governança corporativa.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"/>
        </w:tabs>
        <w:spacing w:after="0" w:before="0" w:line="240" w:lineRule="auto"/>
        <w:ind w:left="0" w:right="128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92" w:firstLine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Todas as decisões de investimento ou desinvestimentos são de responsabilidade   da   equipe   de   Consultoria da AUVP, sob a coordenação do seu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Diretor Presidente Brenner Nepomuceno, devidamente credenciado junto à Comissão de Valores Mobilitários e  João Pedro Franco pela Diretoria de Suitability e  Diretoria de Distribuição.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92" w:firstLine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</w:t>
        <w:tab/>
        <w:t xml:space="preserve">FERRAMENTAS DE ANÁLISE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04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Todas as análises e decisões realizadas pela equipe de Consultoria podem ser amparadas por ferramentas, agregadores de informação, bancos de dados e veículos de informação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ezolyciteqkr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jz1jvwiphbef" w:id="5"/>
      <w:bookmarkEnd w:id="5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</w:t>
        <w:tab/>
        <w:t xml:space="preserve">MONITORAMENTO</w:t>
      </w:r>
    </w:p>
    <w:p w:rsidR="00000000" w:rsidDel="00000000" w:rsidP="00000000" w:rsidRDefault="00000000" w:rsidRPr="00000000" w14:paraId="00000043">
      <w:pPr>
        <w:tabs>
          <w:tab w:val="left" w:leader="none" w:pos="822"/>
        </w:tabs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822"/>
        </w:tabs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A Compliance da AUVP Consultoria irá coletar anualmente dos colaboradores, além de adotar treinamento interno, a fim de atestar a conformidade com a atual Política.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"/>
        </w:tabs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</w:t>
        <w:tab/>
        <w:t xml:space="preserve">VIGÊNCIA, ATUALIZAÇÕES E REVISÕES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01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Esta Política revoga todas as versões anteriores e passa a vigorar na data de sua aprovação pelo Comitê de Compliance. Além disso, a presente Política poderá ser revisada e atualizada tempestivamente. a cada 2 anos, ou em prazo inferior, caso necessário em virtude de mudanças legais/regulatórias/autorregulatórias.</w:t>
      </w:r>
    </w:p>
    <w:sectPr>
      <w:type w:val="nextPage"/>
      <w:pgSz w:h="16850" w:w="11930" w:orient="portrait"/>
      <w:pgMar w:bottom="1134" w:top="1701" w:left="1701" w:right="1134" w:header="0" w:footer="78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Lucida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Lucida Sans" w:cs="Lucida Sans" w:eastAsia="Lucida Sans" w:hAnsi="Lucida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10033000</wp:posOffset>
              </wp:positionV>
              <wp:extent cx="1817370" cy="260350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46840" y="3659350"/>
                        <a:ext cx="1798320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.999999046325684" w:line="240"/>
                            <w:ind w:left="20" w:right="0" w:firstLine="4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10033000</wp:posOffset>
              </wp:positionV>
              <wp:extent cx="1817370" cy="260350"/>
              <wp:effectExtent b="0" l="0" r="0" t="0"/>
              <wp:wrapNone/>
              <wp:docPr id="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17370" cy="2603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2349500</wp:posOffset>
              </wp:positionH>
              <wp:positionV relativeFrom="paragraph">
                <wp:posOffset>10033000</wp:posOffset>
              </wp:positionV>
              <wp:extent cx="669925" cy="260350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020563" y="3659350"/>
                        <a:ext cx="650875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.999999046325684" w:line="240"/>
                            <w:ind w:left="20" w:right="0" w:firstLine="4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2349500</wp:posOffset>
              </wp:positionH>
              <wp:positionV relativeFrom="paragraph">
                <wp:posOffset>10033000</wp:posOffset>
              </wp:positionV>
              <wp:extent cx="669925" cy="260350"/>
              <wp:effectExtent b="0" l="0" r="0" t="0"/>
              <wp:wrapNone/>
              <wp:docPr id="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9925" cy="2603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5257800</wp:posOffset>
              </wp:positionH>
              <wp:positionV relativeFrom="paragraph">
                <wp:posOffset>10033000</wp:posOffset>
              </wp:positionV>
              <wp:extent cx="172085" cy="260350"/>
              <wp:effectExtent b="0" l="0" r="0" t="0"/>
              <wp:wrapNone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269483" y="3659350"/>
                        <a:ext cx="153035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.999999046325684" w:line="240"/>
                            <w:ind w:left="60" w:right="0" w:firstLine="1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Lucida Sans" w:cs="Lucida Sans" w:eastAsia="Lucida Sans" w:hAnsi="Lucida San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PAGE 1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5257800</wp:posOffset>
              </wp:positionH>
              <wp:positionV relativeFrom="paragraph">
                <wp:posOffset>10033000</wp:posOffset>
              </wp:positionV>
              <wp:extent cx="172085" cy="260350"/>
              <wp:effectExtent b="0" l="0" r="0" t="0"/>
              <wp:wrapNone/>
              <wp:docPr id="1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2085" cy="2603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Lucida Sans" w:cs="Lucida Sans" w:eastAsia="Lucida Sans" w:hAnsi="Lucida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Lucida Sans" w:cs="Lucida Sans" w:eastAsia="Lucida Sans" w:hAnsi="Lucida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6659" cy="1005839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6659" cy="100583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ucida Sans" w:cs="Lucida Sans" w:eastAsia="Lucida Sans" w:hAnsi="Lucida Sans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822" w:hanging="361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81" w:lineRule="auto"/>
      <w:ind w:left="450" w:right="107"/>
      <w:jc w:val="center"/>
    </w:pPr>
    <w:rPr>
      <w:rFonts w:ascii="Arial" w:cs="Arial" w:eastAsia="Arial" w:hAnsi="Arial"/>
      <w:b w:val="1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822" w:hanging="361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81" w:lineRule="auto"/>
      <w:ind w:left="450" w:right="107"/>
      <w:jc w:val="center"/>
    </w:pPr>
    <w:rPr>
      <w:rFonts w:ascii="Arial" w:cs="Arial" w:eastAsia="Arial" w:hAnsi="Arial"/>
      <w:b w:val="1"/>
      <w:sz w:val="56"/>
      <w:szCs w:val="56"/>
    </w:rPr>
  </w:style>
  <w:style w:type="paragraph" w:styleId="Normal" w:default="1">
    <w:name w:val="Normal"/>
    <w:qFormat w:val="1"/>
    <w:rPr>
      <w:rFonts w:ascii="Lucida Sans Unicode" w:cs="Lucida Sans Unicode" w:eastAsia="Lucida Sans Unicode" w:hAnsi="Lucida Sans Unicode"/>
      <w:lang w:val="pt-PT"/>
    </w:rPr>
  </w:style>
  <w:style w:type="paragraph" w:styleId="Ttulo1">
    <w:name w:val="heading 1"/>
    <w:basedOn w:val="Normal"/>
    <w:uiPriority w:val="9"/>
    <w:qFormat w:val="1"/>
    <w:pPr>
      <w:ind w:left="822" w:hanging="361"/>
      <w:outlineLvl w:val="0"/>
    </w:pPr>
    <w:rPr>
      <w:rFonts w:ascii="Arial" w:cs="Arial" w:eastAsia="Arial" w:hAnsi="Arial"/>
      <w:b w:val="1"/>
      <w:bCs w:val="1"/>
      <w:sz w:val="24"/>
      <w:szCs w:val="24"/>
      <w:u w:color="000000" w:val="single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mrio1">
    <w:name w:val="toc 1"/>
    <w:basedOn w:val="Normal"/>
    <w:uiPriority w:val="1"/>
    <w:qFormat w:val="1"/>
    <w:pPr>
      <w:spacing w:before="135"/>
      <w:ind w:left="536" w:hanging="435"/>
    </w:pPr>
    <w:rPr>
      <w:rFonts w:ascii="Arial" w:cs="Arial" w:eastAsia="Arial" w:hAnsi="Arial"/>
      <w:b w:val="1"/>
      <w:bCs w:val="1"/>
      <w:sz w:val="26"/>
      <w:szCs w:val="26"/>
    </w:r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Ttulo">
    <w:name w:val="Title"/>
    <w:basedOn w:val="Normal"/>
    <w:uiPriority w:val="10"/>
    <w:qFormat w:val="1"/>
    <w:pPr>
      <w:spacing w:before="81"/>
      <w:ind w:left="450" w:right="107"/>
      <w:jc w:val="center"/>
    </w:pPr>
    <w:rPr>
      <w:rFonts w:ascii="Arial" w:cs="Arial" w:eastAsia="Arial" w:hAnsi="Arial"/>
      <w:b w:val="1"/>
      <w:bCs w:val="1"/>
      <w:sz w:val="56"/>
      <w:szCs w:val="56"/>
    </w:rPr>
  </w:style>
  <w:style w:type="paragraph" w:styleId="PargrafodaLista">
    <w:name w:val="List Paragraph"/>
    <w:basedOn w:val="Normal"/>
    <w:uiPriority w:val="1"/>
    <w:qFormat w:val="1"/>
    <w:pPr>
      <w:ind w:left="822" w:hanging="361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Cabealho">
    <w:name w:val="header"/>
    <w:basedOn w:val="Normal"/>
    <w:link w:val="CabealhoChar"/>
    <w:uiPriority w:val="99"/>
    <w:unhideWhenUsed w:val="1"/>
    <w:rsid w:val="00257D3D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257D3D"/>
    <w:rPr>
      <w:rFonts w:ascii="Lucida Sans Unicode" w:cs="Lucida Sans Unicode" w:eastAsia="Lucida Sans Unicode" w:hAnsi="Lucida Sans Unicode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257D3D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257D3D"/>
    <w:rPr>
      <w:rFonts w:ascii="Lucida Sans Unicode" w:cs="Lucida Sans Unicode" w:eastAsia="Lucida Sans Unicode" w:hAnsi="Lucida Sans Unicode"/>
      <w:lang w:val="pt-PT"/>
    </w:rPr>
  </w:style>
  <w:style w:type="table" w:styleId="Tabelacomgrade">
    <w:name w:val="Table Grid"/>
    <w:basedOn w:val="Tabelanormal"/>
    <w:uiPriority w:val="39"/>
    <w:rsid w:val="00521CA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efdecomentrio">
    <w:name w:val="annotation reference"/>
    <w:basedOn w:val="Fontepargpadro"/>
    <w:uiPriority w:val="99"/>
    <w:semiHidden w:val="1"/>
    <w:unhideWhenUsed w:val="1"/>
    <w:rsid w:val="0076290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762901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762901"/>
    <w:rPr>
      <w:rFonts w:ascii="Lucida Sans Unicode" w:cs="Lucida Sans Unicode" w:eastAsia="Lucida Sans Unicode" w:hAnsi="Lucida Sans Unicode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762901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762901"/>
    <w:rPr>
      <w:rFonts w:ascii="Lucida Sans Unicode" w:cs="Lucida Sans Unicode" w:eastAsia="Lucida Sans Unicode" w:hAnsi="Lucida Sans Unicode"/>
      <w:b w:val="1"/>
      <w:bCs w:val="1"/>
      <w:sz w:val="20"/>
      <w:szCs w:val="20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CASaJxx9oopXRy6Cq4J2qr8Eng==">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2023-03-07T21:59:00Z</dcterms:created>
  <dc:creator>Brenner Nepomuceno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PDFium</vt:lpwstr>
  </property>
  <property fmtid="{D5CDD505-2E9C-101B-9397-08002B2CF9AE}" pid="4" name="LastSaved">
    <vt:filetime>2023-02-28T00:00:00Z</vt:filetime>
  </property>
</Properties>
</file>